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A7C5" w14:textId="77777777" w:rsidR="005B7AD4" w:rsidRPr="005B7AD4" w:rsidRDefault="005B7AD4" w:rsidP="005B7AD4">
      <w:pPr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sk-SK"/>
        </w:rPr>
      </w:pPr>
      <w:r w:rsidRPr="005B7AD4">
        <w:rPr>
          <w:rFonts w:ascii="Open Sans" w:eastAsia="Times New Roman" w:hAnsi="Open Sans" w:cs="Times New Roman"/>
          <w:i/>
          <w:iCs/>
          <w:color w:val="333333"/>
          <w:sz w:val="24"/>
          <w:szCs w:val="24"/>
          <w:bdr w:val="none" w:sz="0" w:space="0" w:color="auto" w:frame="1"/>
          <w:lang w:eastAsia="sk-SK"/>
        </w:rPr>
        <w:t xml:space="preserve">Kmeňové </w:t>
      </w:r>
      <w:proofErr w:type="spellStart"/>
      <w:r w:rsidRPr="005B7AD4">
        <w:rPr>
          <w:rFonts w:ascii="Open Sans" w:eastAsia="Times New Roman" w:hAnsi="Open Sans" w:cs="Times New Roman"/>
          <w:i/>
          <w:iCs/>
          <w:color w:val="333333"/>
          <w:sz w:val="24"/>
          <w:szCs w:val="24"/>
          <w:bdr w:val="none" w:sz="0" w:space="0" w:color="auto" w:frame="1"/>
          <w:lang w:eastAsia="sk-SK"/>
        </w:rPr>
        <w:t>amnióty</w:t>
      </w:r>
      <w:proofErr w:type="spellEnd"/>
      <w:r w:rsidRPr="005B7AD4">
        <w:rPr>
          <w:rFonts w:ascii="Open Sans" w:eastAsia="Times New Roman" w:hAnsi="Open Sans" w:cs="Times New Roman"/>
          <w:i/>
          <w:iCs/>
          <w:color w:val="333333"/>
          <w:sz w:val="24"/>
          <w:szCs w:val="24"/>
          <w:bdr w:val="none" w:sz="0" w:space="0" w:color="auto" w:frame="1"/>
          <w:lang w:eastAsia="sk-SK"/>
        </w:rPr>
        <w:t xml:space="preserve"> a pôvod bazálnych korunových </w:t>
      </w:r>
      <w:proofErr w:type="spellStart"/>
      <w:r w:rsidRPr="005B7AD4">
        <w:rPr>
          <w:rFonts w:ascii="Open Sans" w:eastAsia="Times New Roman" w:hAnsi="Open Sans" w:cs="Times New Roman"/>
          <w:i/>
          <w:iCs/>
          <w:color w:val="333333"/>
          <w:sz w:val="24"/>
          <w:szCs w:val="24"/>
          <w:bdr w:val="none" w:sz="0" w:space="0" w:color="auto" w:frame="1"/>
          <w:lang w:eastAsia="sk-SK"/>
        </w:rPr>
        <w:t>amniótov</w:t>
      </w:r>
      <w:proofErr w:type="spellEnd"/>
      <w:r w:rsidRPr="005B7AD4">
        <w:rPr>
          <w:rFonts w:ascii="Open Sans" w:eastAsia="Times New Roman" w:hAnsi="Open Sans" w:cs="Times New Roman"/>
          <w:i/>
          <w:iCs/>
          <w:color w:val="333333"/>
          <w:sz w:val="24"/>
          <w:szCs w:val="24"/>
          <w:bdr w:val="none" w:sz="0" w:space="0" w:color="auto" w:frame="1"/>
          <w:lang w:eastAsia="sk-SK"/>
        </w:rPr>
        <w:t>.</w:t>
      </w:r>
      <w:r w:rsidRPr="005B7AD4">
        <w:rPr>
          <w:rFonts w:ascii="Open Sans" w:eastAsia="Times New Roman" w:hAnsi="Open Sans" w:cs="Times New Roman"/>
          <w:color w:val="333333"/>
          <w:sz w:val="24"/>
          <w:szCs w:val="24"/>
          <w:lang w:eastAsia="sk-SK"/>
        </w:rPr>
        <w:t xml:space="preserve"> (VEGA 1/0066/16; 2016-2018, vedúci projektu prof. Jozef </w:t>
      </w:r>
      <w:proofErr w:type="spellStart"/>
      <w:r w:rsidRPr="005B7AD4">
        <w:rPr>
          <w:rFonts w:ascii="Open Sans" w:eastAsia="Times New Roman" w:hAnsi="Open Sans" w:cs="Times New Roman"/>
          <w:color w:val="333333"/>
          <w:sz w:val="24"/>
          <w:szCs w:val="24"/>
          <w:lang w:eastAsia="sk-SK"/>
        </w:rPr>
        <w:t>Klembara</w:t>
      </w:r>
      <w:proofErr w:type="spellEnd"/>
      <w:r w:rsidRPr="005B7AD4">
        <w:rPr>
          <w:rFonts w:ascii="Open Sans" w:eastAsia="Times New Roman" w:hAnsi="Open Sans" w:cs="Times New Roman"/>
          <w:color w:val="333333"/>
          <w:sz w:val="24"/>
          <w:szCs w:val="24"/>
          <w:lang w:eastAsia="sk-SK"/>
        </w:rPr>
        <w:t>).</w:t>
      </w:r>
    </w:p>
    <w:p w14:paraId="65BC097D" w14:textId="77777777" w:rsidR="005B7AD4" w:rsidRDefault="005B7AD4" w:rsidP="005B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FD17FB" w14:textId="249E3DF8" w:rsidR="005B7AD4" w:rsidRPr="005B7AD4" w:rsidRDefault="005B7AD4" w:rsidP="005B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je zameraný na štúdium tých fosílnych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taxónov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na základe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kladistických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analýz dokumentujú „prechod“ od kmeňových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amniótov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Seymouriamprpha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Diadectomorpha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k bazálnym korunovým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amniótom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Konkrétne ide o rody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Seymouria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Discosauriscus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Seymouriamorpha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 raného permu Európy a Severnej Ameriky a rody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Karpinskiosaurus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Kotlassia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Microphon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Seymouriamorpha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 neskorého permu európskej časti Ruska. Ďalšími kmeňovými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amniótmi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Diadectes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Orobates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Diadectomorpha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 raného permu USA a Nemecka. Bazálne korunové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amnióty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reprezentujú skupiny: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Captorhinidae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(rody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Captorhinus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Eocaptorhinus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 vrchného karbónu a spodného permu Severnej Ameriky,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Proterothyrididae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(rody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Palaeothiris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Protorothyris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Protocaptorhinus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 vrchného karbónu a spodného permu Severnej Ameriky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Petrolacosauridae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(rod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Petrolacosaurus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) z vrchného karbónu USA.</w:t>
      </w:r>
    </w:p>
    <w:p w14:paraId="6F8DB6F9" w14:textId="77777777" w:rsidR="005B7AD4" w:rsidRPr="005B7AD4" w:rsidRDefault="005B7AD4" w:rsidP="005B7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Prvým cieľom bude štúdium tých štruktúr skeletu, ktoré boli študované len čiastočne alebo neboli študované vôbec; ide predovšetkým o mozgovú časť skeletu hlavy a asociované cerebrálne štruktúry. Práve štúdium týchto štruktúr by mohlo prispieť k získaniu relevantných morfologických dát pre vyriešenie príbuzenských vzťahov skúmaných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taxónov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AB1508A" w14:textId="77777777" w:rsidR="005B7AD4" w:rsidRPr="005B7AD4" w:rsidRDefault="005B7AD4" w:rsidP="005B7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Druhým cieľom je štúdium tých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kraniálnych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postkraniálnych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štruktúr skeletu, ktoré by mohli indikovať prechod na jednoznačne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terestrický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 života a stratégiu reprodukcie (napr. morfológia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branchiálneho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aparátu, stupeň osifikácie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skeletálnych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elementov, morfológia distálnych častí končatín, atď.).</w:t>
      </w:r>
    </w:p>
    <w:p w14:paraId="6F6B8F21" w14:textId="77777777" w:rsidR="005B7AD4" w:rsidRPr="005B7AD4" w:rsidRDefault="005B7AD4" w:rsidP="005B7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Tretím cieľom je vyhodnotiť všetky nové morfologické dáta vo fylogenetickej analýze za účelom identifikácie príbuzenských vzťahov skúmaných druhov a rozriešiť otázku, či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diadektomorfy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anamniótne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tetrapódy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už </w:t>
      </w:r>
      <w:proofErr w:type="spellStart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amnióty</w:t>
      </w:r>
      <w:proofErr w:type="spellEnd"/>
      <w:r w:rsidRPr="005B7A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DF1E165" w14:textId="77777777" w:rsidR="00A252B7" w:rsidRDefault="00A252B7"/>
    <w:sectPr w:rsidR="00A2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2C4"/>
    <w:multiLevelType w:val="multilevel"/>
    <w:tmpl w:val="16E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0233A"/>
    <w:multiLevelType w:val="multilevel"/>
    <w:tmpl w:val="6422C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D4"/>
    <w:rsid w:val="005B7AD4"/>
    <w:rsid w:val="00A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941"/>
  <w15:chartTrackingRefBased/>
  <w15:docId w15:val="{CDF5BB99-3329-4BB0-85EB-CAFB1A2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B7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Cíbik Jakub</dc:creator>
  <cp:keywords/>
  <dc:description/>
  <cp:lastModifiedBy>Cíbik Jakub</cp:lastModifiedBy>
  <cp:revision>1</cp:revision>
  <dcterms:created xsi:type="dcterms:W3CDTF">2020-10-16T08:37:00Z</dcterms:created>
  <dcterms:modified xsi:type="dcterms:W3CDTF">2020-10-16T08:38:00Z</dcterms:modified>
</cp:coreProperties>
</file>